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spacing w:line="380" w:lineRule="atLeast"/>
        <w:jc w:val="center"/>
        <w:rPr>
          <w:rFonts w:hint="eastAsia" w:ascii="宋体" w:hAnsi="宋体" w:eastAsia="宋体" w:cs="宋体"/>
          <w:b w:val="0"/>
          <w:bCs w:val="0"/>
          <w:color w:val="333333"/>
          <w:kern w:val="0"/>
          <w:sz w:val="32"/>
          <w:szCs w:val="32"/>
        </w:rPr>
      </w:pPr>
    </w:p>
    <w:p>
      <w:pPr>
        <w:keepNext w:val="0"/>
        <w:keepLines w:val="0"/>
        <w:pageBreakBefore w:val="0"/>
        <w:widowControl w:val="0"/>
        <w:shd w:val="clear" w:color="auto" w:fill="FFFFFF"/>
        <w:kinsoku/>
        <w:wordWrap/>
        <w:overflowPunct/>
        <w:topLinePunct w:val="0"/>
        <w:autoSpaceDE/>
        <w:autoSpaceDN/>
        <w:bidi w:val="0"/>
        <w:adjustRightInd/>
        <w:snapToGrid/>
        <w:spacing w:line="640" w:lineRule="exact"/>
        <w:jc w:val="center"/>
        <w:textAlignment w:val="auto"/>
        <w:rPr>
          <w:rFonts w:hint="eastAsia" w:ascii="宋体" w:hAnsi="宋体" w:eastAsia="宋体" w:cs="宋体"/>
          <w:b/>
          <w:bCs/>
          <w:color w:val="333333"/>
          <w:kern w:val="0"/>
          <w:sz w:val="44"/>
          <w:szCs w:val="44"/>
        </w:rPr>
      </w:pPr>
      <w:r>
        <w:rPr>
          <w:rFonts w:hint="eastAsia" w:ascii="宋体" w:hAnsi="宋体" w:eastAsia="宋体" w:cs="宋体"/>
          <w:b/>
          <w:bCs/>
          <w:color w:val="333333"/>
          <w:kern w:val="0"/>
          <w:sz w:val="44"/>
          <w:szCs w:val="44"/>
        </w:rPr>
        <w:t>应急管理部  国家矿山安监局</w:t>
      </w:r>
    </w:p>
    <w:p>
      <w:pPr>
        <w:keepNext w:val="0"/>
        <w:keepLines w:val="0"/>
        <w:pageBreakBefore w:val="0"/>
        <w:widowControl w:val="0"/>
        <w:shd w:val="clear" w:color="auto" w:fill="FFFFFF"/>
        <w:kinsoku/>
        <w:wordWrap/>
        <w:overflowPunct/>
        <w:topLinePunct w:val="0"/>
        <w:autoSpaceDE/>
        <w:autoSpaceDN/>
        <w:bidi w:val="0"/>
        <w:adjustRightInd/>
        <w:snapToGrid/>
        <w:spacing w:line="640" w:lineRule="exact"/>
        <w:jc w:val="center"/>
        <w:textAlignment w:val="auto"/>
        <w:rPr>
          <w:rFonts w:hint="eastAsia" w:ascii="宋体" w:hAnsi="宋体" w:eastAsia="宋体" w:cs="宋体"/>
          <w:b/>
          <w:bCs/>
          <w:color w:val="333333"/>
          <w:kern w:val="0"/>
          <w:sz w:val="44"/>
          <w:szCs w:val="44"/>
        </w:rPr>
      </w:pPr>
      <w:r>
        <w:rPr>
          <w:rFonts w:hint="eastAsia" w:ascii="宋体" w:hAnsi="宋体" w:eastAsia="宋体" w:cs="宋体"/>
          <w:b/>
          <w:bCs/>
          <w:color w:val="333333"/>
          <w:kern w:val="0"/>
          <w:sz w:val="44"/>
          <w:szCs w:val="44"/>
        </w:rPr>
        <w:t xml:space="preserve">国家发展改革委 </w:t>
      </w:r>
      <w:r>
        <w:rPr>
          <w:rFonts w:hint="eastAsia" w:ascii="宋体" w:hAnsi="宋体" w:eastAsia="宋体" w:cs="宋体"/>
          <w:b/>
          <w:bCs/>
          <w:color w:val="333333"/>
          <w:kern w:val="0"/>
          <w:sz w:val="44"/>
          <w:szCs w:val="44"/>
        </w:rPr>
        <w:t xml:space="preserve"> </w:t>
      </w:r>
      <w:r>
        <w:rPr>
          <w:rFonts w:hint="eastAsia" w:ascii="宋体" w:hAnsi="宋体" w:eastAsia="宋体" w:cs="宋体"/>
          <w:b/>
          <w:bCs/>
          <w:color w:val="333333"/>
          <w:kern w:val="0"/>
          <w:sz w:val="44"/>
          <w:szCs w:val="44"/>
        </w:rPr>
        <w:t>国家能源局关于加强</w:t>
      </w:r>
    </w:p>
    <w:p>
      <w:pPr>
        <w:keepNext w:val="0"/>
        <w:keepLines w:val="0"/>
        <w:pageBreakBefore w:val="0"/>
        <w:widowControl w:val="0"/>
        <w:shd w:val="clear" w:color="auto" w:fill="FFFFFF"/>
        <w:kinsoku/>
        <w:wordWrap/>
        <w:overflowPunct/>
        <w:topLinePunct w:val="0"/>
        <w:autoSpaceDE/>
        <w:autoSpaceDN/>
        <w:bidi w:val="0"/>
        <w:adjustRightInd/>
        <w:snapToGrid/>
        <w:spacing w:line="640" w:lineRule="exact"/>
        <w:jc w:val="center"/>
        <w:textAlignment w:val="auto"/>
        <w:rPr>
          <w:rFonts w:hint="eastAsia" w:ascii="宋体" w:hAnsi="宋体" w:eastAsia="宋体" w:cs="宋体"/>
          <w:b/>
          <w:bCs/>
          <w:color w:val="333333"/>
          <w:kern w:val="0"/>
          <w:sz w:val="44"/>
          <w:szCs w:val="44"/>
        </w:rPr>
      </w:pPr>
      <w:r>
        <w:rPr>
          <w:rFonts w:hint="eastAsia" w:ascii="宋体" w:hAnsi="宋体" w:eastAsia="宋体" w:cs="宋体"/>
          <w:b/>
          <w:bCs/>
          <w:color w:val="333333"/>
          <w:kern w:val="0"/>
          <w:sz w:val="44"/>
          <w:szCs w:val="44"/>
        </w:rPr>
        <w:t>煤炭先进产能核定工作的通知</w:t>
      </w:r>
    </w:p>
    <w:p>
      <w:pPr>
        <w:keepNext w:val="0"/>
        <w:keepLines w:val="0"/>
        <w:pageBreakBefore w:val="0"/>
        <w:widowControl w:val="0"/>
        <w:shd w:val="clear" w:color="auto" w:fill="FFFFFF"/>
        <w:kinsoku/>
        <w:wordWrap/>
        <w:overflowPunct/>
        <w:topLinePunct w:val="0"/>
        <w:autoSpaceDE/>
        <w:autoSpaceDN/>
        <w:bidi w:val="0"/>
        <w:adjustRightInd/>
        <w:snapToGrid/>
        <w:spacing w:line="640" w:lineRule="exact"/>
        <w:jc w:val="center"/>
        <w:textAlignment w:val="auto"/>
        <w:rPr>
          <w:rFonts w:hint="eastAsia" w:ascii="宋体" w:hAnsi="宋体" w:eastAsia="宋体" w:cs="宋体"/>
          <w:b w:val="0"/>
          <w:bCs w:val="0"/>
          <w:color w:val="333333"/>
          <w:kern w:val="0"/>
          <w:sz w:val="32"/>
          <w:szCs w:val="32"/>
        </w:rPr>
      </w:pPr>
      <w:r>
        <w:rPr>
          <w:rFonts w:hint="eastAsia" w:ascii="宋体" w:hAnsi="宋体" w:eastAsia="宋体" w:cs="宋体"/>
          <w:b w:val="0"/>
          <w:bCs w:val="0"/>
          <w:color w:val="333333"/>
          <w:kern w:val="0"/>
          <w:sz w:val="32"/>
          <w:szCs w:val="32"/>
        </w:rPr>
        <w:t>应急〔2022〕50号</w:t>
      </w:r>
    </w:p>
    <w:p>
      <w:pPr>
        <w:keepNext w:val="0"/>
        <w:keepLines w:val="0"/>
        <w:pageBreakBefore w:val="0"/>
        <w:widowControl w:val="0"/>
        <w:shd w:val="clear" w:color="auto" w:fill="FFFFFF"/>
        <w:kinsoku/>
        <w:wordWrap/>
        <w:overflowPunct/>
        <w:topLinePunct w:val="0"/>
        <w:autoSpaceDE/>
        <w:autoSpaceDN/>
        <w:bidi w:val="0"/>
        <w:adjustRightInd/>
        <w:snapToGrid/>
        <w:spacing w:line="640" w:lineRule="exact"/>
        <w:jc w:val="center"/>
        <w:textAlignment w:val="auto"/>
        <w:rPr>
          <w:rFonts w:hint="eastAsia" w:ascii="宋体" w:hAnsi="宋体" w:eastAsia="宋体" w:cs="宋体"/>
          <w:b w:val="0"/>
          <w:bCs w:val="0"/>
          <w:color w:val="333333"/>
          <w:kern w:val="0"/>
          <w:sz w:val="32"/>
          <w:szCs w:val="32"/>
        </w:rPr>
      </w:pPr>
    </w:p>
    <w:p>
      <w:pPr>
        <w:shd w:val="clear" w:color="auto" w:fill="FFFFFF"/>
        <w:spacing w:line="560" w:lineRule="atLeast"/>
        <w:jc w:val="left"/>
        <w:rPr>
          <w:rFonts w:hint="eastAsia" w:ascii="宋体" w:hAnsi="宋体" w:eastAsia="宋体" w:cs="宋体"/>
          <w:b w:val="0"/>
          <w:bCs w:val="0"/>
          <w:sz w:val="32"/>
          <w:szCs w:val="32"/>
        </w:rPr>
      </w:pPr>
      <w:r>
        <w:rPr>
          <w:rFonts w:hint="eastAsia" w:ascii="宋体" w:hAnsi="宋体" w:eastAsia="宋体" w:cs="宋体"/>
          <w:b w:val="0"/>
          <w:bCs w:val="0"/>
          <w:sz w:val="32"/>
          <w:szCs w:val="32"/>
        </w:rPr>
        <w:t>各产煤省、自治区及新疆生产建设兵团发展改革委、能源局、煤炭行业管理部门、煤矿安全监管部门，国家矿山安全监察局各省级局，有关中央企业：</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为切实做好能源保供期间的煤矿生产能力核定管理工作，进一步释放先进煤炭产能，提升煤炭安全稳定供应能力，现就有关事项通知如下。</w:t>
      </w:r>
    </w:p>
    <w:p>
      <w:pPr>
        <w:spacing w:line="560" w:lineRule="exact"/>
        <w:ind w:firstLine="640" w:firstLineChars="200"/>
        <w:rPr>
          <w:rFonts w:hint="eastAsia" w:ascii="宋体" w:hAnsi="宋体" w:eastAsia="宋体" w:cs="宋体"/>
          <w:b w:val="0"/>
          <w:bCs w:val="0"/>
          <w:sz w:val="32"/>
          <w:szCs w:val="32"/>
        </w:rPr>
      </w:pPr>
      <w:r>
        <w:rPr>
          <w:rFonts w:hint="eastAsia" w:ascii="宋体" w:hAnsi="宋体" w:eastAsia="宋体" w:cs="宋体"/>
          <w:b w:val="0"/>
          <w:bCs w:val="0"/>
          <w:sz w:val="32"/>
          <w:szCs w:val="32"/>
        </w:rPr>
        <w:t>一、严格有序确认先进产能煤矿</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安全保障能力建设符合《国务院办公厅关于进一步加强煤矿安全生产工作的意见》（国办发〔2013〕99号）有关规定，生产系统具备增产能力，且符合煤矿生产能力核定基本条件的煤矿，经煤矿认真核算、企业开展全面安全检查和企业主要负责人签字后，地方煤矿由省级煤矿生产能力主管部门、中央企业煤矿由集团总部报经煤电油气运保障工作部际协调机制同意，开展先进产能核定工作。</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二、严格认真审查安全生产条件</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（一）确保安全生产是先进产能释放的前提条件，在审查安全生产条件时，有以下情形之一的，不得确定为先进产能煤矿：</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1.生产技术、工艺、装备或者生产布局不符合国家有关规定或采用限制类生产工艺的。</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2.存在“未批先建”“批小建大”等违法违规行为的。</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3.产能低于国家或者省级相关文件所确定引导退出煤矿规模的。</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4.正在履行改扩建、技术改造建设项目程序的。</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5.非综合机械化开采的。</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6.矿井采用单回路供电的。</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7.同时生产采煤工作面个数超过2个，或者核增产能后需要增加采煤工作面个数的。</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8.核增生产能力后，需要增加劳动定员的。</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9.采掘（剥）接续紧张的，或者核增生产能力后煤矿“三量”不符合规定的。</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10.安全生产标准化等级未达到二级及以上的。</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11.开采同一煤层的相邻矿井为煤与瓦斯突出或者冲击地压矿井，本矿井未进行鉴定的。</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12.有安全生产领域联合惩戒失信行为且未满管理期限的。</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13.煤矿井下单班作业人数超过有关限员规定的。</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14.露天煤矿批复用地达不到3年接续要求（资源枯竭、已无剥离工程量的除外），采煤对外承包，或者将剥离工程承包给2家（不含）以上施工单位的。</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15.近3年发生生产安全事故累计死亡人数达到2人及以上的。</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16.开采范围与自然保护区、风景名胜区、饮用水水源保护区重叠的。</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17.存在其他不宜释放产能情况的。</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二）煤与瓦斯突出、冲击地压、高瓦斯、水文地质类型复杂极复杂等灾害严重矿井原则上不得核增生产能力。对矿井相对瓦斯涌出量不大于10m3/t、瓦斯抽采达标，且1年内未发生瓦斯超限的高瓦斯矿井；不受强含水层威胁、仅因矿井涌水量因素判定为水文地质类型为复杂的，且排水能力能够满足要求的水文地质类型复杂矿井，国家矿山安全监察局将根据煤矿灾害危险程度、灾害治理能力和水平，按照“一矿一审”的原则，适时开展核增产能试点工作。对高瓦斯矿井核增后的生产能力不得大于800万吨/年。对原建设能力大，现核定的生产能力小于70%的冲击地压矿井，根据矿井冲击地压灾害情况、治理情况，并经专家充分论证，可以合理核定产能。各省级煤矿生产能力主管部门应当会同省级煤矿安全监管监察部门对申报试点的煤矿（含本地区中央企业煤矿）安全条件进行审核同意后，报送国家矿山安全监察局。</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三、实事求是确定核增幅度、间隔和剩余服务年限</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（一）煤矿应当按照煤炭工业设计规范规定的规模核定生产能力，生产能力核定结果达不到煤矿规模等级的，按照就近下靠的原则确定。</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（二）已核定生产能力的煤矿满1年后（露天煤矿、一级安全生产标准化煤矿或者智能化煤矿不受限制），可通过生产能力核定方式提高产能规模。</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三）煤矿核定生产能力后，剩余服务年限应当与煤炭工业设计规范一致，一级安全生产标准化或者智能化煤矿核定生产能力后的剩余服务年限不得少于10年；已完成资源整合，通过能力核增可达到中型及以上规模的煤矿剩余服务年限不得少于10年；露天煤矿及实施综合机械化改造或总服务年限达到设计规范要求矿井的剩余服务年限仅作为参考。</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四、依法依规落实企业主体责任</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（一）加快完善相关手续办理。煤矿企业要按照自然资源、生态环境、能源、林草等部门有关规定，加快开展矿区总体规划修编、环境影响评价、矿权、用地用草等相关手续办理。</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二）严格落实煤矿企业安全生产主体责任。保供期间，煤矿企业要向释放产能煤矿派驻工作组，开展安全监督和现场检查，确保煤炭安全平稳供应。煤矿不得以任何理由降低安全标准，井工煤矿严禁增加采煤工作面和入井作业人员，严禁减少灾害治理工程和时间；露天煤矿严禁无序增加入坑人员数量和设备密度，严禁随意减小工作平盘宽度，加大边坡角度。</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（三）严格落实煤矿企业生态保护修复责任。煤矿企业要严格落实生态保护责任，落实各项生态环境保护措施，认真履行土地复垦修复法定义务，切实保护好林草资源、修复好森林草原生态。</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（四）严格履行电煤保供稳价责任。核增产能煤矿要积极承担电煤增产保供责任，核增产能形成的新增产能必须全部按国家政策签订电煤中长期合同。</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本通知未作规定事宜，仍按照《关于印发煤矿生产能力管理办法和核定标准的通知》（应急〔2021〕30号）规定执行。</w:t>
      </w:r>
    </w:p>
    <w:p>
      <w:pPr>
        <w:shd w:val="clear" w:color="auto" w:fill="FFFFFF"/>
        <w:spacing w:line="560" w:lineRule="atLeast"/>
        <w:ind w:firstLine="640"/>
        <w:rPr>
          <w:rFonts w:hint="eastAsia" w:ascii="宋体" w:hAnsi="宋体" w:eastAsia="宋体" w:cs="宋体"/>
          <w:b w:val="0"/>
          <w:bCs w:val="0"/>
          <w:sz w:val="32"/>
          <w:szCs w:val="32"/>
        </w:rPr>
      </w:pPr>
      <w:r>
        <w:rPr>
          <w:rFonts w:hint="eastAsia" w:ascii="宋体" w:hAnsi="宋体" w:eastAsia="宋体" w:cs="宋体"/>
          <w:b w:val="0"/>
          <w:bCs w:val="0"/>
          <w:sz w:val="32"/>
          <w:szCs w:val="32"/>
        </w:rPr>
        <w:t>本通知有效期至2023年3月31日。</w:t>
      </w:r>
    </w:p>
    <w:p>
      <w:pPr>
        <w:shd w:val="clear" w:color="auto" w:fill="FFFFFF"/>
        <w:spacing w:line="560" w:lineRule="atLeast"/>
        <w:ind w:firstLine="640"/>
        <w:jc w:val="left"/>
        <w:rPr>
          <w:rFonts w:hint="eastAsia" w:ascii="宋体" w:hAnsi="宋体" w:eastAsia="宋体" w:cs="宋体"/>
          <w:b w:val="0"/>
          <w:bCs w:val="0"/>
          <w:sz w:val="32"/>
          <w:szCs w:val="32"/>
        </w:rPr>
      </w:pPr>
      <w:r>
        <w:rPr>
          <w:rFonts w:hint="eastAsia" w:ascii="宋体" w:hAnsi="宋体" w:eastAsia="宋体" w:cs="宋体"/>
          <w:b w:val="0"/>
          <w:bCs w:val="0"/>
          <w:sz w:val="32"/>
          <w:szCs w:val="32"/>
        </w:rPr>
        <w:t> </w:t>
      </w:r>
    </w:p>
    <w:p>
      <w:pPr>
        <w:shd w:val="clear" w:color="auto" w:fill="FFFFFF"/>
        <w:spacing w:line="560" w:lineRule="atLeast"/>
        <w:ind w:firstLine="640"/>
        <w:jc w:val="left"/>
        <w:rPr>
          <w:rFonts w:hint="eastAsia" w:ascii="宋体" w:hAnsi="宋体" w:eastAsia="宋体" w:cs="宋体"/>
          <w:b w:val="0"/>
          <w:bCs w:val="0"/>
          <w:sz w:val="32"/>
          <w:szCs w:val="32"/>
        </w:rPr>
      </w:pPr>
    </w:p>
    <w:p>
      <w:pPr>
        <w:shd w:val="clear" w:color="auto" w:fill="FFFFFF"/>
        <w:wordWrap w:val="0"/>
        <w:spacing w:line="560" w:lineRule="atLeast"/>
        <w:ind w:firstLine="640"/>
        <w:jc w:val="right"/>
        <w:rPr>
          <w:rFonts w:hint="eastAsia" w:ascii="宋体" w:hAnsi="宋体" w:eastAsia="宋体" w:cs="宋体"/>
          <w:b w:val="0"/>
          <w:bCs w:val="0"/>
          <w:sz w:val="32"/>
          <w:szCs w:val="32"/>
        </w:rPr>
      </w:pPr>
      <w:r>
        <w:rPr>
          <w:rFonts w:hint="eastAsia" w:ascii="宋体" w:hAnsi="宋体" w:eastAsia="宋体" w:cs="宋体"/>
          <w:b w:val="0"/>
          <w:bCs w:val="0"/>
          <w:sz w:val="32"/>
          <w:szCs w:val="32"/>
        </w:rPr>
        <w:t xml:space="preserve">应急管理部    国家矿山安全监察局  </w:t>
      </w:r>
    </w:p>
    <w:p>
      <w:pPr>
        <w:shd w:val="clear" w:color="auto" w:fill="FFFFFF"/>
        <w:wordWrap w:val="0"/>
        <w:spacing w:line="560" w:lineRule="atLeast"/>
        <w:ind w:firstLine="640"/>
        <w:jc w:val="right"/>
        <w:rPr>
          <w:rFonts w:hint="eastAsia" w:ascii="宋体" w:hAnsi="宋体" w:eastAsia="宋体" w:cs="宋体"/>
          <w:b w:val="0"/>
          <w:bCs w:val="0"/>
          <w:sz w:val="32"/>
          <w:szCs w:val="32"/>
        </w:rPr>
      </w:pPr>
      <w:r>
        <w:rPr>
          <w:rFonts w:hint="eastAsia" w:ascii="宋体" w:hAnsi="宋体" w:eastAsia="宋体" w:cs="宋体"/>
          <w:b w:val="0"/>
          <w:bCs w:val="0"/>
          <w:sz w:val="32"/>
          <w:szCs w:val="32"/>
        </w:rPr>
        <w:t xml:space="preserve">国家发展和改革委员会    国家能源局  </w:t>
      </w:r>
      <w:bookmarkStart w:id="0" w:name="_GoBack"/>
      <w:bookmarkEnd w:id="0"/>
    </w:p>
    <w:p>
      <w:pPr>
        <w:wordWrap w:val="0"/>
        <w:jc w:val="right"/>
        <w:rPr>
          <w:rFonts w:hint="eastAsia" w:ascii="宋体" w:hAnsi="宋体" w:eastAsia="宋体" w:cs="宋体"/>
          <w:b w:val="0"/>
          <w:bCs w:val="0"/>
          <w:sz w:val="32"/>
          <w:szCs w:val="32"/>
        </w:rPr>
      </w:pPr>
      <w:r>
        <w:rPr>
          <w:rFonts w:hint="eastAsia" w:ascii="宋体" w:hAnsi="宋体" w:eastAsia="宋体" w:cs="宋体"/>
          <w:b w:val="0"/>
          <w:bCs w:val="0"/>
          <w:sz w:val="32"/>
          <w:szCs w:val="32"/>
        </w:rPr>
        <w:t xml:space="preserve">2022年6月7日  </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公文小标宋">
    <w:panose1 w:val="02000500000000000000"/>
    <w:charset w:val="86"/>
    <w:family w:val="auto"/>
    <w:pitch w:val="default"/>
    <w:sig w:usb0="A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公文仿宋">
    <w:panose1 w:val="02000500000000000000"/>
    <w:charset w:val="86"/>
    <w:family w:val="auto"/>
    <w:pitch w:val="default"/>
    <w:sig w:usb0="A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73466"/>
    <w:rsid w:val="001B3845"/>
    <w:rsid w:val="002222DC"/>
    <w:rsid w:val="004068B2"/>
    <w:rsid w:val="005D2996"/>
    <w:rsid w:val="006F0B03"/>
    <w:rsid w:val="00726DAA"/>
    <w:rsid w:val="008F53D9"/>
    <w:rsid w:val="00970D91"/>
    <w:rsid w:val="00A00886"/>
    <w:rsid w:val="00A73466"/>
    <w:rsid w:val="00B75FE8"/>
    <w:rsid w:val="00B963D8"/>
    <w:rsid w:val="00CA4F74"/>
    <w:rsid w:val="00D81443"/>
    <w:rsid w:val="00DA5607"/>
    <w:rsid w:val="00DB127F"/>
    <w:rsid w:val="00DC5D40"/>
    <w:rsid w:val="00DD6A4A"/>
    <w:rsid w:val="00F36AB9"/>
    <w:rsid w:val="52D724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spacing w:line="240" w:lineRule="atLeast"/>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spacing w:line="240" w:lineRule="atLeast"/>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324</Words>
  <Characters>1853</Characters>
  <Lines>15</Lines>
  <Paragraphs>4</Paragraphs>
  <TotalTime>29</TotalTime>
  <ScaleCrop>false</ScaleCrop>
  <LinksUpToDate>false</LinksUpToDate>
  <CharactersWithSpaces>2173</CharactersWithSpaces>
  <Application>WPS Office_11.8.2.11681_F1E327BC-269C-435d-A152-05C5408002CA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2023-01-06T16:37:00Z</dcterms:created>
  <dc:creator>谭潇:返回拟稿人</dc:creator>
  <cp:lastModifiedBy>yj</cp:lastModifiedBy>
  <dcterms:modified xsi:type="dcterms:W3CDTF">2023-01-09T14:37:04Z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2052-11.8.2.11681</vt:lpwstr>
  </property>
  <property fmtid="{D5CDD505-2E9C-101B-9397-08002B2CF9AE}" pid="3" name="ICV">
    <vt:lpwstr>45D7151CD7CC9EEB10B6BB63D3B9F272</vt:lpwstr>
  </property>
</Properties>
</file>